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9DE9" w14:textId="77777777" w:rsidR="007A09A5" w:rsidRDefault="00000000">
      <w:pPr>
        <w:spacing w:line="240" w:lineRule="auto"/>
        <w:ind w:right="-20"/>
        <w:jc w:val="center"/>
        <w:rPr>
          <w:rFonts w:ascii="Times New Roman" w:eastAsia="Times New Roman" w:hAnsi="Times New Roman" w:cs="Times New Roman"/>
          <w:b/>
          <w:sz w:val="24"/>
          <w:szCs w:val="24"/>
        </w:rPr>
      </w:pPr>
      <w:r>
        <w:rPr>
          <w:rFonts w:ascii="Avenir" w:eastAsia="Avenir" w:hAnsi="Avenir" w:cs="Avenir"/>
          <w:b/>
          <w:noProof/>
          <w:sz w:val="28"/>
          <w:szCs w:val="28"/>
        </w:rPr>
        <w:drawing>
          <wp:inline distT="0" distB="0" distL="0" distR="0" wp14:anchorId="3427943A" wp14:editId="6D6E5221">
            <wp:extent cx="1636061" cy="67379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636061" cy="673798"/>
                    </a:xfrm>
                    <a:prstGeom prst="rect">
                      <a:avLst/>
                    </a:prstGeom>
                    <a:ln/>
                  </pic:spPr>
                </pic:pic>
              </a:graphicData>
            </a:graphic>
          </wp:inline>
        </w:drawing>
      </w:r>
      <w:r>
        <w:rPr>
          <w:rFonts w:ascii="Avenir" w:eastAsia="Avenir" w:hAnsi="Avenir" w:cs="Avenir"/>
          <w:b/>
          <w:sz w:val="28"/>
          <w:szCs w:val="28"/>
        </w:rPr>
        <w:br/>
      </w:r>
    </w:p>
    <w:p w14:paraId="1B03DAF9" w14:textId="77777777" w:rsidR="007A09A5" w:rsidRDefault="00000000">
      <w:pPr>
        <w:spacing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CHILDHOOD APRAXIA OF SPEECH CLINICAL RESEARCH GRANT</w:t>
      </w:r>
    </w:p>
    <w:p w14:paraId="7DF44870" w14:textId="77777777" w:rsidR="007A09A5" w:rsidRDefault="00000000">
      <w:pPr>
        <w:spacing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 FOR APPLICATIONS 2024-25</w:t>
      </w:r>
    </w:p>
    <w:p w14:paraId="1F8BE38E" w14:textId="77777777" w:rsidR="007A09A5" w:rsidRDefault="007A09A5">
      <w:pPr>
        <w:spacing w:line="240" w:lineRule="auto"/>
        <w:ind w:right="-20"/>
        <w:jc w:val="center"/>
        <w:rPr>
          <w:rFonts w:ascii="Times New Roman" w:eastAsia="Times New Roman" w:hAnsi="Times New Roman" w:cs="Times New Roman"/>
          <w:b/>
          <w:sz w:val="24"/>
          <w:szCs w:val="24"/>
        </w:rPr>
      </w:pPr>
    </w:p>
    <w:p w14:paraId="54A58398" w14:textId="77777777" w:rsidR="007A09A5" w:rsidRDefault="00000000">
      <w:pPr>
        <w:spacing w:line="240" w:lineRule="auto"/>
        <w:ind w:right="-20"/>
        <w:jc w:val="center"/>
        <w:rPr>
          <w:rFonts w:ascii="Times New Roman" w:eastAsia="Times New Roman" w:hAnsi="Times New Roman" w:cs="Times New Roman"/>
          <w:b/>
          <w:color w:val="2E75B5"/>
          <w:sz w:val="24"/>
          <w:szCs w:val="24"/>
        </w:rPr>
      </w:pPr>
      <w:r>
        <w:rPr>
          <w:rFonts w:ascii="Times New Roman" w:eastAsia="Times New Roman" w:hAnsi="Times New Roman" w:cs="Times New Roman"/>
          <w:b/>
          <w:color w:val="2E75B5"/>
          <w:sz w:val="24"/>
          <w:szCs w:val="24"/>
        </w:rPr>
        <w:t>UNDERGRADUATE/MASTER’S STUDENT CLINICAL RESEARCH GRANT APPLICATION</w:t>
      </w:r>
    </w:p>
    <w:p w14:paraId="6CB64338" w14:textId="77777777" w:rsidR="007A09A5" w:rsidRDefault="007A09A5">
      <w:pPr>
        <w:spacing w:line="240" w:lineRule="auto"/>
        <w:ind w:right="-20"/>
        <w:jc w:val="center"/>
        <w:rPr>
          <w:rFonts w:ascii="Times New Roman" w:eastAsia="Times New Roman" w:hAnsi="Times New Roman" w:cs="Times New Roman"/>
          <w:color w:val="0000FF"/>
          <w:sz w:val="24"/>
          <w:szCs w:val="24"/>
        </w:rPr>
      </w:pPr>
    </w:p>
    <w:p w14:paraId="273DB5DA" w14:textId="3F355B37" w:rsidR="007A09A5"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Apraxia Kids is pleased to offer the </w:t>
      </w:r>
      <w:r w:rsidR="00D87EA1">
        <w:rPr>
          <w:rFonts w:ascii="Times New Roman" w:eastAsia="Times New Roman" w:hAnsi="Times New Roman" w:cs="Times New Roman"/>
          <w:b/>
          <w:sz w:val="24"/>
          <w:szCs w:val="24"/>
        </w:rPr>
        <w:t>U</w:t>
      </w:r>
      <w:r>
        <w:rPr>
          <w:rFonts w:ascii="Times New Roman" w:eastAsia="Times New Roman" w:hAnsi="Times New Roman" w:cs="Times New Roman"/>
          <w:b/>
          <w:sz w:val="24"/>
          <w:szCs w:val="24"/>
        </w:rPr>
        <w:t>ndergraduate/</w:t>
      </w:r>
      <w:r w:rsidR="00D87EA1">
        <w:rPr>
          <w:rFonts w:ascii="Times New Roman" w:eastAsia="Times New Roman" w:hAnsi="Times New Roman" w:cs="Times New Roman"/>
          <w:b/>
          <w:sz w:val="24"/>
          <w:szCs w:val="24"/>
        </w:rPr>
        <w:t>Master’s</w:t>
      </w:r>
      <w:r>
        <w:rPr>
          <w:rFonts w:ascii="Times New Roman" w:eastAsia="Times New Roman" w:hAnsi="Times New Roman" w:cs="Times New Roman"/>
          <w:b/>
          <w:sz w:val="24"/>
          <w:szCs w:val="24"/>
        </w:rPr>
        <w:t xml:space="preserve"> Student Clinical Research Grant</w:t>
      </w:r>
      <w:r>
        <w:rPr>
          <w:rFonts w:ascii="Times New Roman" w:eastAsia="Times New Roman" w:hAnsi="Times New Roman" w:cs="Times New Roman"/>
          <w:sz w:val="24"/>
          <w:szCs w:val="24"/>
        </w:rPr>
        <w:t xml:space="preserve"> competition for undergraduate and master’s level students from historically underrepresented groups. This competition is an initiative by Apraxia Kids in a concrete effort to contribute to diversifying our profession in the area of CAS research. The undergraduate/ Master’s Student Clinical Research grant competition award is up to $5,000 and will be awarded in September 2024.</w:t>
      </w:r>
    </w:p>
    <w:p w14:paraId="05764570" w14:textId="77777777" w:rsidR="007A09A5" w:rsidRDefault="007A09A5">
      <w:pPr>
        <w:spacing w:line="259" w:lineRule="auto"/>
        <w:rPr>
          <w:rFonts w:ascii="Times New Roman" w:eastAsia="Times New Roman" w:hAnsi="Times New Roman" w:cs="Times New Roman"/>
          <w:sz w:val="24"/>
          <w:szCs w:val="24"/>
        </w:rPr>
      </w:pPr>
    </w:p>
    <w:p w14:paraId="255299FA" w14:textId="77777777" w:rsidR="007A09A5" w:rsidRDefault="00000000">
      <w:pPr>
        <w:spacing w:before="6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8"/>
          <w:szCs w:val="28"/>
        </w:rPr>
        <w:t>APPLICANT REQUIREMENTS</w:t>
      </w:r>
      <w:r>
        <w:rPr>
          <w:rFonts w:ascii="Times New Roman" w:eastAsia="Times New Roman" w:hAnsi="Times New Roman" w:cs="Times New Roman"/>
          <w:b/>
          <w:sz w:val="28"/>
          <w:szCs w:val="28"/>
        </w:rPr>
        <w:br/>
      </w:r>
    </w:p>
    <w:p w14:paraId="6CE9DFD0" w14:textId="77777777" w:rsidR="007A09A5" w:rsidRDefault="00000000">
      <w:pPr>
        <w:numPr>
          <w:ilvl w:val="0"/>
          <w:numId w:val="3"/>
        </w:numPr>
        <w:pBdr>
          <w:top w:val="nil"/>
          <w:left w:val="nil"/>
          <w:bottom w:val="nil"/>
          <w:right w:val="nil"/>
          <w:between w:val="nil"/>
        </w:pBdr>
        <w:spacing w:line="240" w:lineRule="auto"/>
        <w:ind w:right="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Undergraduate and Master’s level students must be from historically underrepresented groups who are investigating CAS for a research project. A</w:t>
      </w:r>
      <w:r>
        <w:rPr>
          <w:rFonts w:ascii="Times New Roman" w:eastAsia="Times New Roman" w:hAnsi="Times New Roman" w:cs="Times New Roman"/>
          <w:color w:val="000000"/>
          <w:sz w:val="24"/>
          <w:szCs w:val="24"/>
          <w:highlight w:val="white"/>
        </w:rPr>
        <w:t xml:space="preserve"> letter of support from their mentor must be submitted. </w:t>
      </w:r>
      <w:r>
        <w:rPr>
          <w:rFonts w:ascii="Times New Roman" w:eastAsia="Times New Roman" w:hAnsi="Times New Roman" w:cs="Times New Roman"/>
          <w:color w:val="000000"/>
          <w:sz w:val="24"/>
          <w:szCs w:val="24"/>
        </w:rPr>
        <w:t>The mentor of the project must show research experience with a history of funding and record of publications in high quality peer reviewed journals.</w:t>
      </w:r>
    </w:p>
    <w:p w14:paraId="633C2027" w14:textId="77777777" w:rsidR="007A09A5" w:rsidRDefault="007A09A5">
      <w:pPr>
        <w:spacing w:line="240" w:lineRule="auto"/>
        <w:ind w:right="280"/>
        <w:jc w:val="both"/>
        <w:rPr>
          <w:rFonts w:ascii="Times New Roman" w:eastAsia="Times New Roman" w:hAnsi="Times New Roman" w:cs="Times New Roman"/>
          <w:sz w:val="24"/>
          <w:szCs w:val="24"/>
        </w:rPr>
      </w:pPr>
    </w:p>
    <w:p w14:paraId="14AA6019" w14:textId="77777777" w:rsidR="007A09A5" w:rsidRDefault="00000000">
      <w:pPr>
        <w:numPr>
          <w:ilvl w:val="0"/>
          <w:numId w:val="3"/>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team member must demonstrate </w:t>
      </w:r>
      <w:r>
        <w:rPr>
          <w:rFonts w:ascii="Times New Roman" w:eastAsia="Times New Roman" w:hAnsi="Times New Roman" w:cs="Times New Roman"/>
          <w:sz w:val="24"/>
          <w:szCs w:val="24"/>
          <w:u w:val="single"/>
        </w:rPr>
        <w:t>specific</w:t>
      </w:r>
      <w:r>
        <w:rPr>
          <w:rFonts w:ascii="Times New Roman" w:eastAsia="Times New Roman" w:hAnsi="Times New Roman" w:cs="Times New Roman"/>
          <w:sz w:val="24"/>
          <w:szCs w:val="24"/>
        </w:rPr>
        <w:t xml:space="preserve"> knowledge/expertise in CAS and severe speech sound disorders through publications and/or scholarly presentations.</w:t>
      </w:r>
    </w:p>
    <w:p w14:paraId="67355015" w14:textId="77777777" w:rsidR="007A09A5" w:rsidRDefault="007A09A5">
      <w:pPr>
        <w:spacing w:line="240" w:lineRule="auto"/>
        <w:ind w:right="280"/>
        <w:jc w:val="both"/>
        <w:rPr>
          <w:rFonts w:ascii="Times New Roman" w:eastAsia="Times New Roman" w:hAnsi="Times New Roman" w:cs="Times New Roman"/>
          <w:sz w:val="24"/>
          <w:szCs w:val="24"/>
        </w:rPr>
      </w:pPr>
    </w:p>
    <w:p w14:paraId="034E2DE5" w14:textId="77777777" w:rsidR="007A09A5" w:rsidRDefault="00000000">
      <w:pPr>
        <w:numPr>
          <w:ilvl w:val="0"/>
          <w:numId w:val="3"/>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Collaborations between clinical and academic professionals are encouraged.  </w:t>
      </w:r>
    </w:p>
    <w:p w14:paraId="69434BC2" w14:textId="77777777" w:rsidR="007A09A5" w:rsidRDefault="007A09A5">
      <w:pPr>
        <w:spacing w:line="240" w:lineRule="auto"/>
        <w:ind w:right="280"/>
        <w:jc w:val="both"/>
        <w:rPr>
          <w:rFonts w:ascii="Times New Roman" w:eastAsia="Times New Roman" w:hAnsi="Times New Roman" w:cs="Times New Roman"/>
          <w:sz w:val="24"/>
          <w:szCs w:val="24"/>
        </w:rPr>
      </w:pPr>
    </w:p>
    <w:p w14:paraId="55BE39B4" w14:textId="77777777" w:rsidR="007A09A5" w:rsidRDefault="00000000">
      <w:pPr>
        <w:numPr>
          <w:ilvl w:val="0"/>
          <w:numId w:val="3"/>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Collaborations across research groups and locations are encouraged. </w:t>
      </w:r>
    </w:p>
    <w:p w14:paraId="7DB89244" w14:textId="77777777" w:rsidR="007A09A5" w:rsidRDefault="007A09A5">
      <w:pPr>
        <w:spacing w:line="240" w:lineRule="auto"/>
        <w:ind w:left="360" w:right="280"/>
        <w:jc w:val="both"/>
        <w:rPr>
          <w:rFonts w:ascii="Times New Roman" w:eastAsia="Times New Roman" w:hAnsi="Times New Roman" w:cs="Times New Roman"/>
          <w:sz w:val="24"/>
          <w:szCs w:val="24"/>
        </w:rPr>
      </w:pPr>
    </w:p>
    <w:p w14:paraId="2CD03FC7" w14:textId="6507E385" w:rsidR="007A09A5" w:rsidRDefault="00000000">
      <w:pPr>
        <w:numPr>
          <w:ilvl w:val="0"/>
          <w:numId w:val="3"/>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People with lived experience of a condition such as CAS should be pro-active research partners rather than solely research participants or recipients. Apraxia Kids aims to broaden the clinical applicability of funded research projects by promoting and funding projects that meet the definition of </w:t>
      </w:r>
      <w:r>
        <w:rPr>
          <w:rFonts w:ascii="Times New Roman" w:eastAsia="Times New Roman" w:hAnsi="Times New Roman" w:cs="Times New Roman"/>
          <w:sz w:val="24"/>
          <w:szCs w:val="24"/>
        </w:rPr>
        <w:t>community engaged research (PCORI) or patient and public involvement (Smits et al (2020); Frank, L. et al (2020)). Such research would include one team member who is a “consumer” (a teenager/adult with a diagnosis of CAS or a parent of a child with a diagnosis of CAS). This consumer would be involved with the project from the beginning to the end to help determine outcomes, provide their perspective of the project, and give input on procedures, methodology, and conclusions/recommendations. The outcome of such engagement in research would be results that are more patient centered, applicable, and relevant so that they will be more quickly adopted into clinical practice.  Since this is a new initiative for Apraxia Kids funded grants, this will not be required, but is encouraged and those proposals that do include a consumer wi</w:t>
      </w:r>
      <w:r>
        <w:rPr>
          <w:rFonts w:ascii="Times New Roman" w:eastAsia="Times New Roman" w:hAnsi="Times New Roman" w:cs="Times New Roman"/>
          <w:sz w:val="24"/>
          <w:szCs w:val="24"/>
          <w:highlight w:val="white"/>
        </w:rPr>
        <w:t xml:space="preserve">ll be awarded more points within the review rubric (See Table 1). </w:t>
      </w:r>
    </w:p>
    <w:p w14:paraId="4C2B7F8C" w14:textId="77777777" w:rsidR="007A09A5" w:rsidRDefault="007A09A5">
      <w:pPr>
        <w:spacing w:line="240" w:lineRule="auto"/>
        <w:ind w:left="720" w:right="280"/>
        <w:jc w:val="both"/>
        <w:rPr>
          <w:rFonts w:ascii="Times New Roman" w:eastAsia="Times New Roman" w:hAnsi="Times New Roman" w:cs="Times New Roman"/>
          <w:sz w:val="24"/>
          <w:szCs w:val="24"/>
        </w:rPr>
      </w:pPr>
    </w:p>
    <w:p w14:paraId="3BC8F7EC" w14:textId="77777777" w:rsidR="007A09A5" w:rsidRDefault="00000000">
      <w:pPr>
        <w:numPr>
          <w:ilvl w:val="0"/>
          <w:numId w:val="3"/>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successful applicants must wait two (2) full funding cycles to reapply. </w:t>
      </w:r>
      <w:r>
        <w:rPr>
          <w:rFonts w:ascii="Times New Roman" w:eastAsia="Times New Roman" w:hAnsi="Times New Roman" w:cs="Times New Roman"/>
          <w:color w:val="000000"/>
          <w:sz w:val="24"/>
          <w:szCs w:val="24"/>
        </w:rPr>
        <w:t>An applicant can be on more than one application in any single cycle. A person might be a PI on one or two proposals, or a PI on one and a co-investigator on another proposal.</w:t>
      </w:r>
    </w:p>
    <w:p w14:paraId="27DBFF50" w14:textId="77777777" w:rsidR="007A09A5" w:rsidRDefault="007A09A5">
      <w:pPr>
        <w:spacing w:line="240" w:lineRule="auto"/>
        <w:ind w:left="360" w:right="280"/>
        <w:jc w:val="both"/>
        <w:rPr>
          <w:rFonts w:ascii="Times New Roman" w:eastAsia="Times New Roman" w:hAnsi="Times New Roman" w:cs="Times New Roman"/>
          <w:sz w:val="24"/>
          <w:szCs w:val="24"/>
        </w:rPr>
      </w:pPr>
    </w:p>
    <w:p w14:paraId="3DDE6D17" w14:textId="143FAA6D" w:rsidR="007A09A5" w:rsidRDefault="00000000">
      <w:pPr>
        <w:numPr>
          <w:ilvl w:val="0"/>
          <w:numId w:val="3"/>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projects are expected to be for a </w:t>
      </w:r>
      <w:r w:rsidR="00D87EA1">
        <w:rPr>
          <w:rFonts w:ascii="Times New Roman" w:eastAsia="Times New Roman" w:hAnsi="Times New Roman" w:cs="Times New Roman"/>
          <w:sz w:val="24"/>
          <w:szCs w:val="24"/>
        </w:rPr>
        <w:t>12-month</w:t>
      </w:r>
      <w:r>
        <w:rPr>
          <w:rFonts w:ascii="Times New Roman" w:eastAsia="Times New Roman" w:hAnsi="Times New Roman" w:cs="Times New Roman"/>
          <w:sz w:val="24"/>
          <w:szCs w:val="24"/>
        </w:rPr>
        <w:t xml:space="preserve"> period following initial grant distribution. However, longer projects can also be approved. </w:t>
      </w:r>
    </w:p>
    <w:p w14:paraId="190BDAB5" w14:textId="77777777" w:rsidR="007A09A5" w:rsidRDefault="007A09A5">
      <w:pPr>
        <w:spacing w:line="240" w:lineRule="auto"/>
        <w:ind w:left="360" w:right="280"/>
        <w:jc w:val="both"/>
        <w:rPr>
          <w:rFonts w:ascii="Times New Roman" w:eastAsia="Times New Roman" w:hAnsi="Times New Roman" w:cs="Times New Roman"/>
          <w:sz w:val="24"/>
          <w:szCs w:val="24"/>
        </w:rPr>
      </w:pPr>
    </w:p>
    <w:p w14:paraId="76D212F0" w14:textId="77777777" w:rsidR="007A09A5" w:rsidRDefault="007A09A5">
      <w:pPr>
        <w:spacing w:line="259" w:lineRule="auto"/>
        <w:rPr>
          <w:rFonts w:ascii="Times New Roman" w:eastAsia="Times New Roman" w:hAnsi="Times New Roman" w:cs="Times New Roman"/>
          <w:sz w:val="24"/>
          <w:szCs w:val="24"/>
        </w:rPr>
      </w:pPr>
    </w:p>
    <w:p w14:paraId="742D8270" w14:textId="77777777" w:rsidR="007A09A5"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TOPICS OF INTEREST FOR RESEARCH PROPOSALS</w:t>
      </w:r>
      <w:r>
        <w:rPr>
          <w:rFonts w:ascii="Times New Roman" w:eastAsia="Times New Roman" w:hAnsi="Times New Roman" w:cs="Times New Roman"/>
          <w:sz w:val="28"/>
          <w:szCs w:val="28"/>
        </w:rPr>
        <w:t>:</w:t>
      </w:r>
    </w:p>
    <w:p w14:paraId="10F1E944" w14:textId="77777777" w:rsidR="007A09A5" w:rsidRDefault="007A09A5">
      <w:pPr>
        <w:rPr>
          <w:rFonts w:ascii="Times New Roman" w:eastAsia="Times New Roman" w:hAnsi="Times New Roman" w:cs="Times New Roman"/>
          <w:sz w:val="24"/>
          <w:szCs w:val="24"/>
        </w:rPr>
      </w:pPr>
    </w:p>
    <w:p w14:paraId="2B8EA2CE" w14:textId="77777777" w:rsidR="007A09A5" w:rsidRDefault="0000000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Apraxia Kids’ primary interest is in </w:t>
      </w:r>
      <w:r>
        <w:rPr>
          <w:rFonts w:ascii="Times New Roman" w:eastAsia="Times New Roman" w:hAnsi="Times New Roman" w:cs="Times New Roman"/>
          <w:sz w:val="24"/>
          <w:szCs w:val="24"/>
          <w:u w:val="single"/>
        </w:rPr>
        <w:t xml:space="preserve">high quality scientific research </w:t>
      </w:r>
      <w:r>
        <w:rPr>
          <w:rFonts w:ascii="Times New Roman" w:eastAsia="Times New Roman" w:hAnsi="Times New Roman" w:cs="Times New Roman"/>
          <w:sz w:val="24"/>
          <w:szCs w:val="24"/>
        </w:rPr>
        <w:t>that, upon completion, will be suitable and acceptable for peer-reviewed publications. All topics relevant to childhood apraxia of speech will be considered. However, Apraxia Kids is particularly interested in funding proposals that address one or more of the following topics across diverse populations including race/ethnicity, socio-economic status, language, age, and comorbidity:</w:t>
      </w:r>
    </w:p>
    <w:p w14:paraId="1A088F28" w14:textId="77777777" w:rsidR="007A09A5"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diagnosis and treatment of children with CAS. </w:t>
      </w:r>
    </w:p>
    <w:p w14:paraId="5568AE99" w14:textId="77777777" w:rsidR="007A09A5"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Treatment approaches for CAS </w:t>
      </w:r>
      <w:r>
        <w:rPr>
          <w:rFonts w:ascii="Times New Roman" w:eastAsia="Times New Roman" w:hAnsi="Times New Roman" w:cs="Times New Roman"/>
          <w:color w:val="222222"/>
          <w:sz w:val="24"/>
          <w:szCs w:val="24"/>
        </w:rPr>
        <w:t xml:space="preserve">that </w:t>
      </w:r>
      <w:r>
        <w:rPr>
          <w:rFonts w:ascii="Times New Roman" w:eastAsia="Times New Roman" w:hAnsi="Times New Roman" w:cs="Times New Roman"/>
          <w:sz w:val="24"/>
          <w:szCs w:val="24"/>
        </w:rPr>
        <w:t>include biophysical evidence alongside behavioral evidence.</w:t>
      </w:r>
    </w:p>
    <w:p w14:paraId="2BFEFED9" w14:textId="77777777" w:rsidR="007A09A5"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at the whole child, especially comorbid conditions and social emotional aspects of CAS across the lifespan including teens and young adults. </w:t>
      </w:r>
    </w:p>
    <w:p w14:paraId="70838772" w14:textId="77777777" w:rsidR="007A09A5"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effects of CAS on early phonological awareness skills and literacy development. </w:t>
      </w:r>
    </w:p>
    <w:p w14:paraId="00F01E99" w14:textId="77777777" w:rsidR="007A09A5"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perception in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the development of speech sound production in children with CAS.</w:t>
      </w:r>
    </w:p>
    <w:p w14:paraId="16D28291" w14:textId="77777777" w:rsidR="007A09A5"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Prognosis for children with CAS.</w:t>
      </w:r>
    </w:p>
    <w:p w14:paraId="24E7A3E2" w14:textId="77777777" w:rsidR="007A09A5"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Child and parent reported outcome measures.</w:t>
      </w:r>
    </w:p>
    <w:p w14:paraId="6586E4B6" w14:textId="77777777" w:rsidR="007A09A5" w:rsidRDefault="007A09A5">
      <w:pPr>
        <w:spacing w:line="259" w:lineRule="auto"/>
        <w:rPr>
          <w:rFonts w:ascii="Times New Roman" w:eastAsia="Times New Roman" w:hAnsi="Times New Roman" w:cs="Times New Roman"/>
          <w:sz w:val="24"/>
          <w:szCs w:val="24"/>
        </w:rPr>
      </w:pPr>
    </w:p>
    <w:p w14:paraId="030106E1" w14:textId="77777777" w:rsidR="007A09A5" w:rsidRDefault="007A09A5">
      <w:pPr>
        <w:jc w:val="center"/>
        <w:rPr>
          <w:b/>
          <w:smallCaps/>
          <w:sz w:val="28"/>
          <w:szCs w:val="28"/>
        </w:rPr>
      </w:pPr>
    </w:p>
    <w:p w14:paraId="59719EFB" w14:textId="77777777" w:rsidR="007A09A5" w:rsidRDefault="00000000">
      <w:pPr>
        <w:rPr>
          <w:b/>
          <w:smallCaps/>
          <w:sz w:val="28"/>
          <w:szCs w:val="28"/>
        </w:rPr>
      </w:pPr>
      <w:r>
        <w:rPr>
          <w:b/>
          <w:smallCaps/>
          <w:sz w:val="28"/>
          <w:szCs w:val="28"/>
        </w:rPr>
        <w:t xml:space="preserve">TIMELINE FOR MASTER’S AND UNDERGRADUATE STUDENT CLINICAL RESEARCH APPLICATIONS </w:t>
      </w:r>
    </w:p>
    <w:p w14:paraId="76ECFAB2" w14:textId="77777777" w:rsidR="007A09A5" w:rsidRDefault="007A09A5">
      <w:pPr>
        <w:rPr>
          <w:b/>
          <w:smallCaps/>
          <w:sz w:val="24"/>
          <w:szCs w:val="24"/>
        </w:rPr>
      </w:pPr>
    </w:p>
    <w:tbl>
      <w:tblPr>
        <w:tblStyle w:val="a"/>
        <w:tblW w:w="8190"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6915"/>
      </w:tblGrid>
      <w:tr w:rsidR="007A09A5" w14:paraId="01EC2965" w14:textId="77777777">
        <w:trPr>
          <w:trHeight w:val="413"/>
        </w:trPr>
        <w:tc>
          <w:tcPr>
            <w:tcW w:w="1275" w:type="dxa"/>
          </w:tcPr>
          <w:p w14:paraId="7C5A64A3" w14:textId="77777777" w:rsidR="007A09A5" w:rsidRDefault="00000000">
            <w:pPr>
              <w:spacing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3-11-2024 </w:t>
            </w:r>
          </w:p>
        </w:tc>
        <w:tc>
          <w:tcPr>
            <w:tcW w:w="6915" w:type="dxa"/>
            <w:vAlign w:val="center"/>
          </w:tcPr>
          <w:p w14:paraId="32D3C9A9" w14:textId="77777777" w:rsidR="007A09A5"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color w:val="000000"/>
                <w:sz w:val="24"/>
                <w:szCs w:val="24"/>
              </w:rPr>
              <w:t xml:space="preserve">LETTER OF INTENT DUE </w:t>
            </w:r>
          </w:p>
        </w:tc>
      </w:tr>
      <w:tr w:rsidR="007A09A5" w14:paraId="195035DA" w14:textId="77777777">
        <w:trPr>
          <w:trHeight w:val="449"/>
        </w:trPr>
        <w:tc>
          <w:tcPr>
            <w:tcW w:w="1275" w:type="dxa"/>
          </w:tcPr>
          <w:p w14:paraId="5BFCC8BA" w14:textId="77777777" w:rsidR="007A09A5" w:rsidRDefault="00000000">
            <w:pPr>
              <w:spacing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3-25-2024</w:t>
            </w:r>
          </w:p>
        </w:tc>
        <w:tc>
          <w:tcPr>
            <w:tcW w:w="6915" w:type="dxa"/>
            <w:vAlign w:val="center"/>
          </w:tcPr>
          <w:p w14:paraId="0BAD7AE4" w14:textId="77777777" w:rsidR="007A09A5"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INVITATIONS TO APPLY</w:t>
            </w:r>
            <w:r>
              <w:rPr>
                <w:rFonts w:ascii="Times New Roman" w:eastAsia="Times New Roman" w:hAnsi="Times New Roman" w:cs="Times New Roman"/>
                <w:smallCaps/>
                <w:color w:val="000000"/>
                <w:sz w:val="24"/>
                <w:szCs w:val="24"/>
              </w:rPr>
              <w:t xml:space="preserve"> OUT TO APPLICANTS</w:t>
            </w:r>
          </w:p>
        </w:tc>
      </w:tr>
      <w:tr w:rsidR="007A09A5" w14:paraId="66D44C20" w14:textId="77777777">
        <w:trPr>
          <w:trHeight w:val="440"/>
        </w:trPr>
        <w:tc>
          <w:tcPr>
            <w:tcW w:w="1275" w:type="dxa"/>
          </w:tcPr>
          <w:p w14:paraId="352EA870" w14:textId="77777777" w:rsidR="007A09A5" w:rsidRDefault="00000000">
            <w:pPr>
              <w:spacing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5-27-2024 </w:t>
            </w:r>
          </w:p>
        </w:tc>
        <w:tc>
          <w:tcPr>
            <w:tcW w:w="6915" w:type="dxa"/>
            <w:vAlign w:val="center"/>
          </w:tcPr>
          <w:p w14:paraId="5A00AC06" w14:textId="77777777" w:rsidR="007A09A5" w:rsidRDefault="00000000">
            <w:pPr>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sz w:val="24"/>
                <w:szCs w:val="24"/>
              </w:rPr>
              <w:t xml:space="preserve">FULL PROPOSALS </w:t>
            </w:r>
            <w:r>
              <w:rPr>
                <w:rFonts w:ascii="Times New Roman" w:eastAsia="Times New Roman" w:hAnsi="Times New Roman" w:cs="Times New Roman"/>
                <w:smallCaps/>
                <w:color w:val="000000"/>
                <w:sz w:val="24"/>
                <w:szCs w:val="24"/>
              </w:rPr>
              <w:t xml:space="preserve">DUE TO </w:t>
            </w:r>
            <w:r>
              <w:rPr>
                <w:rFonts w:ascii="Times New Roman" w:eastAsia="Times New Roman" w:hAnsi="Times New Roman" w:cs="Times New Roman"/>
                <w:smallCaps/>
                <w:sz w:val="24"/>
                <w:szCs w:val="24"/>
              </w:rPr>
              <w:t>APRAXIA KIDS</w:t>
            </w:r>
          </w:p>
        </w:tc>
      </w:tr>
      <w:tr w:rsidR="007A09A5" w14:paraId="206CAB4B" w14:textId="77777777">
        <w:trPr>
          <w:trHeight w:val="431"/>
        </w:trPr>
        <w:tc>
          <w:tcPr>
            <w:tcW w:w="1275" w:type="dxa"/>
          </w:tcPr>
          <w:p w14:paraId="797961AE" w14:textId="77777777" w:rsidR="007A09A5" w:rsidRDefault="00000000">
            <w:pPr>
              <w:spacing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7-29-2024</w:t>
            </w:r>
          </w:p>
        </w:tc>
        <w:tc>
          <w:tcPr>
            <w:tcW w:w="6915" w:type="dxa"/>
            <w:vAlign w:val="center"/>
          </w:tcPr>
          <w:p w14:paraId="40A54C4B" w14:textId="77777777" w:rsidR="007A09A5"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color w:val="000000"/>
                <w:sz w:val="24"/>
                <w:szCs w:val="24"/>
              </w:rPr>
              <w:t>DECISION LETTERS OUT TO APPLICANTS</w:t>
            </w:r>
          </w:p>
        </w:tc>
      </w:tr>
      <w:tr w:rsidR="007A09A5" w14:paraId="305755F2" w14:textId="77777777">
        <w:trPr>
          <w:trHeight w:val="440"/>
        </w:trPr>
        <w:tc>
          <w:tcPr>
            <w:tcW w:w="1275" w:type="dxa"/>
          </w:tcPr>
          <w:p w14:paraId="03F4321E" w14:textId="77777777" w:rsidR="007A09A5" w:rsidRDefault="00000000">
            <w:pPr>
              <w:spacing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8-1-2024 </w:t>
            </w:r>
          </w:p>
        </w:tc>
        <w:tc>
          <w:tcPr>
            <w:tcW w:w="6915" w:type="dxa"/>
            <w:vAlign w:val="center"/>
          </w:tcPr>
          <w:p w14:paraId="4A336285" w14:textId="77777777" w:rsidR="007A09A5"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AWARD GRANT(S)</w:t>
            </w:r>
          </w:p>
        </w:tc>
      </w:tr>
      <w:tr w:rsidR="007A09A5" w14:paraId="39F25555" w14:textId="77777777">
        <w:trPr>
          <w:trHeight w:val="449"/>
        </w:trPr>
        <w:tc>
          <w:tcPr>
            <w:tcW w:w="1275" w:type="dxa"/>
          </w:tcPr>
          <w:p w14:paraId="2188DF49" w14:textId="77777777" w:rsidR="007A09A5" w:rsidRDefault="00000000">
            <w:pPr>
              <w:spacing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2-1-2025 </w:t>
            </w:r>
          </w:p>
        </w:tc>
        <w:tc>
          <w:tcPr>
            <w:tcW w:w="6915" w:type="dxa"/>
            <w:vAlign w:val="center"/>
          </w:tcPr>
          <w:p w14:paraId="1AEABA1B" w14:textId="77777777" w:rsidR="007A09A5"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6 MONTH PROGRESS REPORT DUE</w:t>
            </w:r>
          </w:p>
        </w:tc>
      </w:tr>
    </w:tbl>
    <w:p w14:paraId="20C06836" w14:textId="77777777" w:rsidR="007A09A5" w:rsidRDefault="007A09A5">
      <w:pPr>
        <w:spacing w:line="240" w:lineRule="auto"/>
        <w:rPr>
          <w:rFonts w:ascii="Times New Roman" w:eastAsia="Times New Roman" w:hAnsi="Times New Roman" w:cs="Times New Roman"/>
          <w:b/>
          <w:sz w:val="24"/>
          <w:szCs w:val="24"/>
          <w:highlight w:val="yellow"/>
        </w:rPr>
      </w:pPr>
    </w:p>
    <w:p w14:paraId="00004E9F" w14:textId="77777777" w:rsidR="00D87EA1" w:rsidRDefault="00D87EA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06A9A4A" w14:textId="6979C826" w:rsidR="007A09A5"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APPLICATION PROCESS </w:t>
      </w:r>
    </w:p>
    <w:p w14:paraId="64ADC4F9" w14:textId="77777777" w:rsidR="007A09A5" w:rsidRDefault="007A09A5">
      <w:pPr>
        <w:spacing w:line="240" w:lineRule="auto"/>
        <w:rPr>
          <w:rFonts w:ascii="Times New Roman" w:eastAsia="Times New Roman" w:hAnsi="Times New Roman" w:cs="Times New Roman"/>
          <w:b/>
          <w:sz w:val="24"/>
          <w:szCs w:val="24"/>
        </w:rPr>
      </w:pPr>
    </w:p>
    <w:p w14:paraId="796A7838" w14:textId="77777777" w:rsidR="007A09A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Letter of Intent: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Potential applicants must submit a letter of intent (LOI) from the principal investigator and a mentor’s letter of support via email to </w:t>
      </w:r>
      <w:hyperlink r:id="rId7">
        <w:r w:rsidRPr="005959AE">
          <w:rPr>
            <w:rFonts w:ascii="Times New Roman" w:eastAsia="Times New Roman" w:hAnsi="Times New Roman" w:cs="Times New Roman"/>
            <w:b/>
            <w:color w:val="0070C0"/>
            <w:sz w:val="24"/>
            <w:szCs w:val="24"/>
            <w:u w:val="single"/>
          </w:rPr>
          <w:t>research@apraxia-kids.org</w:t>
        </w:r>
      </w:hyperlink>
      <w:r>
        <w:rPr>
          <w:rFonts w:ascii="Times New Roman" w:eastAsia="Times New Roman" w:hAnsi="Times New Roman" w:cs="Times New Roman"/>
          <w:sz w:val="24"/>
          <w:szCs w:val="24"/>
        </w:rPr>
        <w:t xml:space="preserve"> by </w:t>
      </w:r>
      <w:r>
        <w:rPr>
          <w:rFonts w:ascii="Times New Roman" w:eastAsia="Times New Roman" w:hAnsi="Times New Roman" w:cs="Times New Roman"/>
          <w:b/>
          <w:sz w:val="24"/>
          <w:szCs w:val="24"/>
        </w:rPr>
        <w:t>March 11, 2024.</w:t>
      </w:r>
    </w:p>
    <w:p w14:paraId="0492EE8A" w14:textId="77777777" w:rsidR="007A09A5" w:rsidRDefault="007A09A5">
      <w:pPr>
        <w:spacing w:line="240" w:lineRule="auto"/>
        <w:jc w:val="both"/>
        <w:rPr>
          <w:rFonts w:ascii="Times New Roman" w:eastAsia="Times New Roman" w:hAnsi="Times New Roman" w:cs="Times New Roman"/>
          <w:sz w:val="24"/>
          <w:szCs w:val="24"/>
        </w:rPr>
      </w:pPr>
    </w:p>
    <w:p w14:paraId="13D5D0B8" w14:textId="77777777" w:rsidR="007A09A5" w:rsidRDefault="0000000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letter of intent should include: </w:t>
      </w:r>
    </w:p>
    <w:p w14:paraId="0CB4D93F" w14:textId="77777777" w:rsidR="007A09A5" w:rsidRDefault="00000000">
      <w:pPr>
        <w:numPr>
          <w:ilvl w:val="0"/>
          <w:numId w:val="6"/>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research grant the applicant is applying for (Master’s/Undergraduate Clinical Research Grant)</w:t>
      </w:r>
    </w:p>
    <w:p w14:paraId="10FEF46C" w14:textId="77777777" w:rsidR="007A09A5" w:rsidRDefault="00000000">
      <w:pPr>
        <w:numPr>
          <w:ilvl w:val="0"/>
          <w:numId w:val="6"/>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title and brief description of the proposal</w:t>
      </w:r>
    </w:p>
    <w:p w14:paraId="1FF37EFF" w14:textId="77777777" w:rsidR="007A09A5" w:rsidRDefault="00000000">
      <w:pPr>
        <w:numPr>
          <w:ilvl w:val="0"/>
          <w:numId w:val="6"/>
        </w:num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name(s) and credentials of all investigators on the team: PI(s), co-I(s), consultants, consumers, and mentors (as applicable)</w:t>
      </w:r>
    </w:p>
    <w:p w14:paraId="5B5BB31C" w14:textId="77777777" w:rsidR="007A09A5" w:rsidRDefault="007A09A5">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7F31508" w14:textId="77777777" w:rsidR="007A09A5" w:rsidRDefault="00000000">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 xml:space="preserve">mentor’s letter of support is to be </w:t>
      </w:r>
      <w:r>
        <w:rPr>
          <w:rFonts w:ascii="Times New Roman" w:eastAsia="Times New Roman" w:hAnsi="Times New Roman" w:cs="Times New Roman"/>
          <w:sz w:val="24"/>
          <w:szCs w:val="24"/>
        </w:rPr>
        <w:t xml:space="preserve">submitted </w:t>
      </w:r>
      <w:r>
        <w:rPr>
          <w:rFonts w:ascii="Times New Roman" w:eastAsia="Times New Roman" w:hAnsi="Times New Roman" w:cs="Times New Roman"/>
          <w:color w:val="000000"/>
          <w:sz w:val="24"/>
          <w:szCs w:val="24"/>
        </w:rPr>
        <w:t>with the LOI.</w:t>
      </w:r>
    </w:p>
    <w:p w14:paraId="737AC844" w14:textId="77777777" w:rsidR="007A09A5" w:rsidRDefault="007A09A5">
      <w:pPr>
        <w:spacing w:line="240" w:lineRule="auto"/>
        <w:ind w:left="360"/>
        <w:jc w:val="both"/>
        <w:rPr>
          <w:rFonts w:ascii="Times New Roman" w:eastAsia="Times New Roman" w:hAnsi="Times New Roman" w:cs="Times New Roman"/>
          <w:sz w:val="24"/>
          <w:szCs w:val="24"/>
        </w:rPr>
      </w:pPr>
    </w:p>
    <w:p w14:paraId="4861DC47" w14:textId="6ED6FC9A" w:rsidR="007A09A5" w:rsidRDefault="0000000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LOIs will be </w:t>
      </w:r>
      <w:r w:rsidR="00D87EA1">
        <w:rPr>
          <w:rFonts w:ascii="Times New Roman" w:eastAsia="Times New Roman" w:hAnsi="Times New Roman" w:cs="Times New Roman"/>
          <w:sz w:val="24"/>
          <w:szCs w:val="24"/>
        </w:rPr>
        <w:t>reviewed,</w:t>
      </w:r>
      <w:r>
        <w:rPr>
          <w:rFonts w:ascii="Times New Roman" w:eastAsia="Times New Roman" w:hAnsi="Times New Roman" w:cs="Times New Roman"/>
          <w:sz w:val="24"/>
          <w:szCs w:val="24"/>
        </w:rPr>
        <w:t xml:space="preserve"> and Apraxia Kids will send an email that will indicate whether or not a full grant application is invited by March 25, 2024.</w:t>
      </w:r>
    </w:p>
    <w:p w14:paraId="6D4C6822" w14:textId="77777777" w:rsidR="007A09A5" w:rsidRDefault="007A09A5">
      <w:pPr>
        <w:spacing w:line="240" w:lineRule="auto"/>
        <w:ind w:left="360" w:right="280"/>
        <w:jc w:val="both"/>
        <w:rPr>
          <w:rFonts w:ascii="Times New Roman" w:eastAsia="Times New Roman" w:hAnsi="Times New Roman" w:cs="Times New Roman"/>
          <w:sz w:val="24"/>
          <w:szCs w:val="24"/>
        </w:rPr>
      </w:pPr>
    </w:p>
    <w:p w14:paraId="2743C01D" w14:textId="77777777" w:rsidR="007A09A5"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Full Application</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4"/>
          <w:szCs w:val="24"/>
        </w:rPr>
        <w:t xml:space="preserve"> Applicants with approved LOIs will be invited by email to submit a full application. In that invitation, specific instructions </w:t>
      </w:r>
      <w:r>
        <w:rPr>
          <w:rFonts w:ascii="Times New Roman" w:eastAsia="Times New Roman" w:hAnsi="Times New Roman" w:cs="Times New Roman"/>
          <w:sz w:val="24"/>
          <w:szCs w:val="24"/>
        </w:rPr>
        <w:t>will be provided with</w:t>
      </w:r>
      <w:r>
        <w:rPr>
          <w:rFonts w:ascii="Times New Roman" w:eastAsia="Times New Roman" w:hAnsi="Times New Roman" w:cs="Times New Roman"/>
          <w:color w:val="000000"/>
          <w:sz w:val="24"/>
          <w:szCs w:val="24"/>
        </w:rPr>
        <w:t xml:space="preserve"> a link to a </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oogle submission folder where the full application will be su</w:t>
      </w:r>
      <w:r>
        <w:rPr>
          <w:rFonts w:ascii="Times New Roman" w:eastAsia="Times New Roman" w:hAnsi="Times New Roman" w:cs="Times New Roman"/>
          <w:sz w:val="24"/>
          <w:szCs w:val="24"/>
        </w:rPr>
        <w:t xml:space="preserve">bmitted. </w:t>
      </w:r>
      <w:r>
        <w:rPr>
          <w:rFonts w:ascii="Times New Roman" w:eastAsia="Times New Roman" w:hAnsi="Times New Roman" w:cs="Times New Roman"/>
          <w:color w:val="000000"/>
          <w:sz w:val="24"/>
          <w:szCs w:val="24"/>
        </w:rPr>
        <w:t xml:space="preserve">  </w:t>
      </w:r>
    </w:p>
    <w:p w14:paraId="6D2DD167" w14:textId="77777777" w:rsidR="007A09A5" w:rsidRDefault="007A09A5">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11C75774" w14:textId="77777777" w:rsidR="007A09A5" w:rsidRDefault="00000000">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Applicants will upload all required documents into the Google folder and then email Apraxia Kids saying it is complete by end of day </w:t>
      </w:r>
      <w:r>
        <w:rPr>
          <w:rFonts w:ascii="Times New Roman" w:eastAsia="Times New Roman" w:hAnsi="Times New Roman" w:cs="Times New Roman"/>
          <w:b/>
          <w:sz w:val="24"/>
          <w:szCs w:val="24"/>
        </w:rPr>
        <w:t>May 27, 2024</w:t>
      </w:r>
      <w:r>
        <w:rPr>
          <w:rFonts w:ascii="Times New Roman" w:eastAsia="Times New Roman" w:hAnsi="Times New Roman" w:cs="Times New Roman"/>
          <w:color w:val="000000"/>
          <w:sz w:val="24"/>
          <w:szCs w:val="24"/>
        </w:rPr>
        <w:t xml:space="preserve"> (</w:t>
      </w:r>
      <w:hyperlink r:id="rId8">
        <w:r w:rsidRPr="005959AE">
          <w:rPr>
            <w:rFonts w:ascii="Times New Roman" w:eastAsia="Times New Roman" w:hAnsi="Times New Roman" w:cs="Times New Roman"/>
            <w:b/>
            <w:color w:val="0070C0"/>
            <w:sz w:val="24"/>
            <w:szCs w:val="24"/>
            <w:u w:val="single"/>
          </w:rPr>
          <w:t>research@apraxia-kids.org</w:t>
        </w:r>
      </w:hyperlink>
      <w:r>
        <w:rPr>
          <w:rFonts w:ascii="Times New Roman" w:eastAsia="Times New Roman" w:hAnsi="Times New Roman" w:cs="Times New Roman"/>
          <w:color w:val="000000"/>
          <w:sz w:val="24"/>
          <w:szCs w:val="24"/>
          <w:u w:val="single"/>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Applicants will be notified of funding decisions by </w:t>
      </w:r>
      <w:r>
        <w:rPr>
          <w:rFonts w:ascii="Times New Roman" w:eastAsia="Times New Roman" w:hAnsi="Times New Roman" w:cs="Times New Roman"/>
          <w:sz w:val="24"/>
          <w:szCs w:val="24"/>
        </w:rPr>
        <w:t>July 29. 2024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Funding for grants will be distributed after August 1, 2024 upon receipt of a signed funding agreement.</w:t>
      </w:r>
    </w:p>
    <w:p w14:paraId="2772BA82" w14:textId="77777777" w:rsidR="007A09A5" w:rsidRDefault="007A09A5">
      <w:pPr>
        <w:pBdr>
          <w:top w:val="nil"/>
          <w:left w:val="nil"/>
          <w:bottom w:val="nil"/>
          <w:right w:val="nil"/>
          <w:between w:val="nil"/>
        </w:pBdr>
        <w:spacing w:line="240" w:lineRule="auto"/>
        <w:ind w:left="360"/>
        <w:rPr>
          <w:rFonts w:ascii="Times New Roman" w:eastAsia="Times New Roman" w:hAnsi="Times New Roman" w:cs="Times New Roman"/>
          <w:strike/>
          <w:color w:val="000000"/>
          <w:sz w:val="24"/>
          <w:szCs w:val="24"/>
        </w:rPr>
      </w:pPr>
    </w:p>
    <w:p w14:paraId="7769DDFF" w14:textId="77777777" w:rsidR="007A09A5" w:rsidRDefault="00000000">
      <w:pPr>
        <w:spacing w:line="240" w:lineRule="auto"/>
        <w:ind w:left="36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application will include the following sections:</w:t>
      </w:r>
    </w:p>
    <w:p w14:paraId="3376787F" w14:textId="77777777" w:rsidR="007A09A5" w:rsidRDefault="00000000">
      <w:pPr>
        <w:numPr>
          <w:ilvl w:val="0"/>
          <w:numId w:val="3"/>
        </w:numPr>
        <w:spacing w:line="240" w:lineRule="auto"/>
        <w:ind w:left="99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page</w:t>
      </w:r>
    </w:p>
    <w:p w14:paraId="62F97986" w14:textId="77777777" w:rsidR="007A09A5" w:rsidRDefault="00000000">
      <w:pPr>
        <w:numPr>
          <w:ilvl w:val="0"/>
          <w:numId w:val="3"/>
        </w:numPr>
        <w:spacing w:line="240" w:lineRule="auto"/>
        <w:ind w:left="99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plan</w:t>
      </w:r>
    </w:p>
    <w:p w14:paraId="17B7FE45" w14:textId="77777777" w:rsidR="007A09A5" w:rsidRDefault="00000000">
      <w:pPr>
        <w:numPr>
          <w:ilvl w:val="0"/>
          <w:numId w:val="3"/>
        </w:numPr>
        <w:spacing w:line="240" w:lineRule="auto"/>
        <w:ind w:left="99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Budget and justification</w:t>
      </w:r>
    </w:p>
    <w:p w14:paraId="08A268D3" w14:textId="77777777" w:rsidR="007A09A5" w:rsidRDefault="00000000">
      <w:pPr>
        <w:numPr>
          <w:ilvl w:val="0"/>
          <w:numId w:val="3"/>
        </w:numPr>
        <w:spacing w:line="240" w:lineRule="auto"/>
        <w:ind w:left="99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Qualifications of investigators (Biosketch)</w:t>
      </w:r>
    </w:p>
    <w:p w14:paraId="599C0C44" w14:textId="77777777" w:rsidR="007A09A5" w:rsidRDefault="00000000">
      <w:pPr>
        <w:numPr>
          <w:ilvl w:val="0"/>
          <w:numId w:val="3"/>
        </w:numPr>
        <w:spacing w:line="240" w:lineRule="auto"/>
        <w:ind w:left="99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organization and capacity</w:t>
      </w:r>
    </w:p>
    <w:p w14:paraId="528F6D96" w14:textId="77777777" w:rsidR="007A09A5" w:rsidRDefault="00000000">
      <w:pPr>
        <w:numPr>
          <w:ilvl w:val="0"/>
          <w:numId w:val="3"/>
        </w:numPr>
        <w:spacing w:line="240" w:lineRule="auto"/>
        <w:ind w:left="99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support from their academic institution</w:t>
      </w:r>
    </w:p>
    <w:p w14:paraId="636BE802" w14:textId="77777777" w:rsidR="007A09A5" w:rsidRDefault="00000000">
      <w:pPr>
        <w:spacing w:before="240" w:line="240" w:lineRule="auto"/>
        <w:ind w:right="-270"/>
        <w:rPr>
          <w:rFonts w:ascii="Times New Roman" w:eastAsia="Times New Roman" w:hAnsi="Times New Roman" w:cs="Times New Roman"/>
          <w:sz w:val="28"/>
          <w:szCs w:val="28"/>
        </w:rPr>
      </w:pPr>
      <w:r>
        <w:rPr>
          <w:rFonts w:ascii="Times New Roman" w:eastAsia="Times New Roman" w:hAnsi="Times New Roman" w:cs="Times New Roman"/>
          <w:b/>
          <w:sz w:val="28"/>
          <w:szCs w:val="28"/>
        </w:rPr>
        <w:t>REPORTING REQUIREMENTS</w:t>
      </w:r>
      <w:r>
        <w:rPr>
          <w:rFonts w:ascii="Times New Roman" w:eastAsia="Times New Roman" w:hAnsi="Times New Roman" w:cs="Times New Roman"/>
          <w:b/>
          <w:sz w:val="28"/>
          <w:szCs w:val="28"/>
        </w:rPr>
        <w:br/>
      </w:r>
    </w:p>
    <w:p w14:paraId="3DB090BC" w14:textId="77777777" w:rsidR="007A09A5" w:rsidRDefault="00000000">
      <w:pPr>
        <w:spacing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PIs on funded applications must present:</w:t>
      </w:r>
    </w:p>
    <w:p w14:paraId="39AD4760" w14:textId="77777777" w:rsidR="007A09A5" w:rsidRDefault="007A09A5">
      <w:pPr>
        <w:spacing w:line="240" w:lineRule="auto"/>
        <w:ind w:right="180"/>
        <w:jc w:val="both"/>
        <w:rPr>
          <w:rFonts w:ascii="Times New Roman" w:eastAsia="Times New Roman" w:hAnsi="Times New Roman" w:cs="Times New Roman"/>
          <w:sz w:val="24"/>
          <w:szCs w:val="24"/>
        </w:rPr>
      </w:pPr>
    </w:p>
    <w:p w14:paraId="479807DD" w14:textId="77777777" w:rsidR="007A09A5" w:rsidRDefault="00000000">
      <w:pPr>
        <w:numPr>
          <w:ilvl w:val="0"/>
          <w:numId w:val="8"/>
        </w:numPr>
        <w:spacing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IRB Approval Letter within two months of initial funding distribution.</w:t>
      </w:r>
    </w:p>
    <w:p w14:paraId="2E7288E5" w14:textId="77777777" w:rsidR="007A09A5" w:rsidRDefault="007A09A5">
      <w:pPr>
        <w:spacing w:line="240" w:lineRule="auto"/>
        <w:ind w:left="720" w:right="180"/>
        <w:jc w:val="both"/>
        <w:rPr>
          <w:rFonts w:ascii="Times New Roman" w:eastAsia="Times New Roman" w:hAnsi="Times New Roman" w:cs="Times New Roman"/>
          <w:sz w:val="24"/>
          <w:szCs w:val="24"/>
        </w:rPr>
      </w:pPr>
    </w:p>
    <w:p w14:paraId="7AFA8A56" w14:textId="77777777" w:rsidR="007A09A5" w:rsidRDefault="00000000">
      <w:pPr>
        <w:numPr>
          <w:ilvl w:val="0"/>
          <w:numId w:val="7"/>
        </w:numPr>
        <w:spacing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participant recruitment flyer will be submitted to Apraxia Kids to distribute on social media platforms and/or email as applicable to </w:t>
      </w:r>
      <w:hyperlink r:id="rId9">
        <w:r w:rsidRPr="005959AE">
          <w:rPr>
            <w:rFonts w:ascii="Times New Roman" w:eastAsia="Times New Roman" w:hAnsi="Times New Roman" w:cs="Times New Roman"/>
            <w:b/>
            <w:color w:val="0070C0"/>
            <w:sz w:val="24"/>
            <w:szCs w:val="24"/>
            <w:u w:val="single"/>
          </w:rPr>
          <w:t>research@apraxia-kids.org</w:t>
        </w:r>
      </w:hyperlink>
      <w:r>
        <w:rPr>
          <w:rFonts w:ascii="Times New Roman" w:eastAsia="Times New Roman" w:hAnsi="Times New Roman" w:cs="Times New Roman"/>
          <w:sz w:val="24"/>
          <w:szCs w:val="24"/>
        </w:rPr>
        <w:t xml:space="preserve">. </w:t>
      </w:r>
    </w:p>
    <w:p w14:paraId="7899FA94" w14:textId="77777777" w:rsidR="007A09A5" w:rsidRDefault="007A09A5">
      <w:pPr>
        <w:spacing w:line="240" w:lineRule="auto"/>
        <w:ind w:left="360" w:right="180"/>
        <w:jc w:val="both"/>
        <w:rPr>
          <w:rFonts w:ascii="Times New Roman" w:eastAsia="Times New Roman" w:hAnsi="Times New Roman" w:cs="Times New Roman"/>
          <w:sz w:val="24"/>
          <w:szCs w:val="24"/>
        </w:rPr>
      </w:pPr>
    </w:p>
    <w:p w14:paraId="462EEAFD" w14:textId="77777777" w:rsidR="007A09A5" w:rsidRDefault="00000000">
      <w:pPr>
        <w:numPr>
          <w:ilvl w:val="0"/>
          <w:numId w:val="8"/>
        </w:numPr>
        <w:spacing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progress report (including a financial report) to Apraxia Kids 6 months after initiation of the project. </w:t>
      </w:r>
      <w:r>
        <w:rPr>
          <w:rFonts w:ascii="Times New Roman" w:eastAsia="Times New Roman" w:hAnsi="Times New Roman" w:cs="Times New Roman"/>
          <w:sz w:val="24"/>
          <w:szCs w:val="24"/>
          <w:u w:val="single"/>
        </w:rPr>
        <w:t xml:space="preserve">Note: failure to provide the required progress report may result in cancellation of the project. </w:t>
      </w:r>
      <w:r>
        <w:rPr>
          <w:rFonts w:ascii="Times New Roman" w:eastAsia="Times New Roman" w:hAnsi="Times New Roman" w:cs="Times New Roman"/>
          <w:sz w:val="24"/>
          <w:szCs w:val="24"/>
        </w:rPr>
        <w:t xml:space="preserve"> </w:t>
      </w:r>
    </w:p>
    <w:p w14:paraId="10F9C30E" w14:textId="77777777" w:rsidR="007A09A5" w:rsidRDefault="00000000">
      <w:pPr>
        <w:numPr>
          <w:ilvl w:val="0"/>
          <w:numId w:val="8"/>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final report (including a financial report) in addition to a separate “lay person” overview of the project will be due </w:t>
      </w:r>
      <w:r>
        <w:rPr>
          <w:rFonts w:ascii="Times New Roman" w:eastAsia="Times New Roman" w:hAnsi="Times New Roman" w:cs="Times New Roman"/>
          <w:sz w:val="24"/>
          <w:szCs w:val="24"/>
          <w:u w:val="single"/>
        </w:rPr>
        <w:t>within 6 weeks of completion</w:t>
      </w:r>
      <w:r>
        <w:rPr>
          <w:rFonts w:ascii="Times New Roman" w:eastAsia="Times New Roman" w:hAnsi="Times New Roman" w:cs="Times New Roman"/>
          <w:sz w:val="24"/>
          <w:szCs w:val="24"/>
        </w:rPr>
        <w:t xml:space="preserve"> of the project. Basic information regarding the project may be shared via posting on the Apraxia Kids website.</w:t>
      </w:r>
    </w:p>
    <w:p w14:paraId="58BCAD14" w14:textId="77777777" w:rsidR="007A09A5" w:rsidRDefault="00000000">
      <w:pPr>
        <w:spacing w:before="24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articles are published as a result of this project, the following applies: </w:t>
      </w:r>
    </w:p>
    <w:p w14:paraId="5948AC8F" w14:textId="77777777" w:rsidR="007A09A5" w:rsidRDefault="00000000">
      <w:pPr>
        <w:numPr>
          <w:ilvl w:val="0"/>
          <w:numId w:val="8"/>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Notification to Apraxia Kids of any publication of articles regarding outcomes of the study along with a brief plain English summary of the article is due within a month of the publication. </w:t>
      </w:r>
    </w:p>
    <w:p w14:paraId="5410D10D" w14:textId="77777777" w:rsidR="007A09A5" w:rsidRDefault="00000000">
      <w:pPr>
        <w:numPr>
          <w:ilvl w:val="1"/>
          <w:numId w:val="8"/>
        </w:numPr>
        <w:spacing w:before="240" w:line="240" w:lineRule="auto"/>
        <w:ind w:left="99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publications and presentations resulting from this funded research will acknowledge the funding received from Apraxia Kids.</w:t>
      </w:r>
    </w:p>
    <w:p w14:paraId="2430B72A" w14:textId="77777777" w:rsidR="007A09A5" w:rsidRDefault="00000000">
      <w:pPr>
        <w:numPr>
          <w:ilvl w:val="1"/>
          <w:numId w:val="8"/>
        </w:numPr>
        <w:spacing w:before="240" w:line="240" w:lineRule="auto"/>
        <w:ind w:left="99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peer-reviewed publications, Apraxia Kids requires (1) open access publication or (2) the post-print version to be made easily accessible.</w:t>
      </w:r>
    </w:p>
    <w:p w14:paraId="7BEF9F1F" w14:textId="77777777" w:rsidR="007A09A5" w:rsidRDefault="00000000">
      <w:pPr>
        <w:spacing w:before="240" w:line="240" w:lineRule="auto"/>
        <w:ind w:right="180"/>
        <w:rPr>
          <w:rFonts w:ascii="Times New Roman" w:eastAsia="Times New Roman" w:hAnsi="Times New Roman" w:cs="Times New Roman"/>
          <w:sz w:val="28"/>
          <w:szCs w:val="28"/>
        </w:rPr>
      </w:pPr>
      <w:r>
        <w:rPr>
          <w:rFonts w:ascii="Times New Roman" w:eastAsia="Times New Roman" w:hAnsi="Times New Roman" w:cs="Times New Roman"/>
          <w:b/>
          <w:sz w:val="28"/>
          <w:szCs w:val="28"/>
        </w:rPr>
        <w:t>FUND DISTRIBUTION</w:t>
      </w:r>
      <w:r>
        <w:rPr>
          <w:rFonts w:ascii="Times New Roman" w:eastAsia="Times New Roman" w:hAnsi="Times New Roman" w:cs="Times New Roman"/>
          <w:b/>
          <w:sz w:val="28"/>
          <w:szCs w:val="28"/>
        </w:rPr>
        <w:br/>
      </w:r>
    </w:p>
    <w:p w14:paraId="32B85270" w14:textId="77777777" w:rsidR="007A09A5" w:rsidRDefault="00000000">
      <w:pPr>
        <w:spacing w:line="240" w:lineRule="auto"/>
        <w:ind w:right="1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first distribution of funds will occur upon receipt of a signed funding agreement and will include ½ of the total grant award unless otherwise noted in the funding agreement. Failure to obtain IRB approval will result in elimination of the project from the grant-funding process and the awarded funds will be returned to Apraxia Kids. Remaining funds will be distributed for the second six-month period pending satisfactory progress on the project as reported on the 6-month progress report.</w:t>
      </w:r>
    </w:p>
    <w:p w14:paraId="643F54FF" w14:textId="77777777" w:rsidR="007A09A5" w:rsidRDefault="007A09A5">
      <w:pPr>
        <w:spacing w:line="240" w:lineRule="auto"/>
        <w:ind w:right="-20"/>
        <w:rPr>
          <w:rFonts w:ascii="Times New Roman" w:eastAsia="Times New Roman" w:hAnsi="Times New Roman" w:cs="Times New Roman"/>
          <w:b/>
          <w:sz w:val="24"/>
          <w:szCs w:val="24"/>
        </w:rPr>
      </w:pPr>
    </w:p>
    <w:p w14:paraId="6CACB152" w14:textId="77777777" w:rsidR="007A09A5" w:rsidRDefault="00000000">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8"/>
          <w:szCs w:val="28"/>
        </w:rPr>
        <w:t>APPLICATION REVIEW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Applications meeting the technical requirements above will be reviewed based on merit by scientific reviewers with expertise in pediatric speech disorders. Final funding decisions will be based on the reviewers’ scores in the categories in Table 1, the compatibility of the project with the stated goals of the Apraxia Kids Research Grant competition, and feasibility for successful completion of the proposed work. Reviewers will independently evaluate and score five different criteria (i.e., Significance, Investigator(s), Innovation, Approach, Environment) for each application, similar to the review system used by the National Institutes of Health (NIH) (see Table 1). Each reviewer also provides an overall impact score, indicating the reviewer’s judgment of the probability that the project will have a significant impact on clinical practice and research in CAS. Once all reviewers have submitted their independent initial scores and reviews, a final score is awarded to each proposal. Applicants will receive scores and narrative review comments with the notification of funding decisions. Investigators of promising proposals may be invited to submit revised applications with a response to the reviews before final funding decisions are made.</w:t>
      </w:r>
    </w:p>
    <w:p w14:paraId="381B8C34" w14:textId="77777777" w:rsidR="007A09A5" w:rsidRDefault="007A09A5">
      <w:pPr>
        <w:spacing w:after="240" w:line="240" w:lineRule="auto"/>
        <w:rPr>
          <w:rFonts w:ascii="Times New Roman" w:eastAsia="Times New Roman" w:hAnsi="Times New Roman" w:cs="Times New Roman"/>
          <w:sz w:val="24"/>
          <w:szCs w:val="24"/>
        </w:rPr>
      </w:pPr>
    </w:p>
    <w:p w14:paraId="13DE72A5" w14:textId="77777777" w:rsidR="007A09A5" w:rsidRDefault="00000000">
      <w:pPr>
        <w:spacing w:before="20" w:line="240" w:lineRule="auto"/>
        <w:ind w:right="4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1. Review categories (adapted from NIH) and relative weighting of each </w:t>
      </w:r>
    </w:p>
    <w:p w14:paraId="57E0EFEB" w14:textId="77777777" w:rsidR="007A09A5" w:rsidRDefault="00000000">
      <w:pPr>
        <w:spacing w:before="20" w:line="240" w:lineRule="auto"/>
        <w:ind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0"/>
        <w:tblW w:w="93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7"/>
        <w:gridCol w:w="7383"/>
      </w:tblGrid>
      <w:tr w:rsidR="007A09A5" w14:paraId="7D887AFE" w14:textId="77777777">
        <w:trPr>
          <w:trHeight w:val="42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0EB40" w14:textId="77777777" w:rsidR="007A09A5" w:rsidRDefault="00000000">
            <w:pPr>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Category</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DF123" w14:textId="77777777" w:rsidR="007A09A5" w:rsidRDefault="00000000">
            <w:pPr>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 Considerations</w:t>
            </w:r>
          </w:p>
        </w:tc>
      </w:tr>
      <w:tr w:rsidR="007A09A5" w14:paraId="0558126F" w14:textId="77777777">
        <w:trPr>
          <w:trHeight w:val="216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353B7" w14:textId="77777777" w:rsidR="007A09A5" w:rsidRDefault="00000000">
            <w:pPr>
              <w:spacing w:before="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70F7BDB" w14:textId="77777777" w:rsidR="007A09A5" w:rsidRDefault="00000000">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Significance (20%)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F5B72" w14:textId="77777777" w:rsidR="007A09A5" w:rsidRDefault="00000000">
            <w:pPr>
              <w:numPr>
                <w:ilvl w:val="0"/>
                <w:numId w:val="10"/>
              </w:numPr>
              <w:spacing w:line="240" w:lineRule="auto"/>
              <w:ind w:left="45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How important is this research to the mission of advancing the clinical or basic knowledge base in CAS, including diagnosis, treatment, quality of life, or biophysical evidence?</w:t>
            </w:r>
          </w:p>
          <w:p w14:paraId="60340AEA" w14:textId="77777777" w:rsidR="007A09A5" w:rsidRDefault="00000000">
            <w:pPr>
              <w:numPr>
                <w:ilvl w:val="0"/>
                <w:numId w:val="10"/>
              </w:numPr>
              <w:spacing w:line="240" w:lineRule="auto"/>
              <w:ind w:left="450"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Are the purpose, research questions, and hypotheses clearly stated and motivated and supported by current research?</w:t>
            </w:r>
          </w:p>
          <w:p w14:paraId="47939F6E" w14:textId="77777777" w:rsidR="007A09A5" w:rsidRDefault="00000000">
            <w:pPr>
              <w:numPr>
                <w:ilvl w:val="0"/>
                <w:numId w:val="10"/>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the findings of the project improve identification, diagnosis, and/or treatment of CAS?</w:t>
            </w:r>
          </w:p>
        </w:tc>
      </w:tr>
      <w:tr w:rsidR="007A09A5" w14:paraId="4C6F1EB4" w14:textId="77777777">
        <w:trPr>
          <w:trHeight w:val="250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7ED24" w14:textId="77777777" w:rsidR="007A09A5"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6E1361F" w14:textId="77777777" w:rsidR="007A09A5" w:rsidRDefault="00000000">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Investigator(s) (5%)</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63E5F" w14:textId="77777777" w:rsidR="007A09A5" w:rsidRDefault="00000000">
            <w:pPr>
              <w:numPr>
                <w:ilvl w:val="0"/>
                <w:numId w:val="2"/>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 investigator</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team adequately prepared to conduct this project?</w:t>
            </w:r>
          </w:p>
          <w:p w14:paraId="73F386C5" w14:textId="77777777" w:rsidR="007A09A5" w:rsidRDefault="00000000">
            <w:pPr>
              <w:numPr>
                <w:ilvl w:val="0"/>
                <w:numId w:val="2"/>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investigator qualifications and training (clinical and research)?</w:t>
            </w:r>
          </w:p>
          <w:p w14:paraId="60861F9D" w14:textId="77777777" w:rsidR="007A09A5" w:rsidRDefault="00000000">
            <w:pPr>
              <w:numPr>
                <w:ilvl w:val="0"/>
                <w:numId w:val="2"/>
              </w:numPr>
              <w:spacing w:line="240" w:lineRule="auto"/>
              <w:ind w:left="45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How likely is it that the investigator(s) will successfully complete the project and disseminate the findings?</w:t>
            </w:r>
          </w:p>
          <w:p w14:paraId="18444B54" w14:textId="77777777" w:rsidR="007A09A5" w:rsidRDefault="00000000">
            <w:pPr>
              <w:numPr>
                <w:ilvl w:val="0"/>
                <w:numId w:val="2"/>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collaborative projects, is there evidence of a productive collaborative relationship?</w:t>
            </w:r>
          </w:p>
          <w:p w14:paraId="1477A12E" w14:textId="2310C01E" w:rsidR="00B96D57" w:rsidRDefault="00B96D57">
            <w:pPr>
              <w:numPr>
                <w:ilvl w:val="0"/>
                <w:numId w:val="2"/>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investigation team include a consumer (not required)?</w:t>
            </w:r>
          </w:p>
        </w:tc>
      </w:tr>
      <w:tr w:rsidR="007A09A5" w14:paraId="351D03B6" w14:textId="77777777">
        <w:trPr>
          <w:trHeight w:val="108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9B3AF" w14:textId="77777777" w:rsidR="007A09A5"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F6F27AD" w14:textId="77777777" w:rsidR="007A09A5" w:rsidRDefault="00000000">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Innovation (5%)</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1EF49" w14:textId="77777777" w:rsidR="007A09A5" w:rsidRDefault="00000000">
            <w:pPr>
              <w:numPr>
                <w:ilvl w:val="0"/>
                <w:numId w:val="5"/>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How innovative is this project?</w:t>
            </w:r>
          </w:p>
          <w:p w14:paraId="4055C2C0" w14:textId="77777777" w:rsidR="007A09A5" w:rsidRDefault="00000000">
            <w:pPr>
              <w:numPr>
                <w:ilvl w:val="0"/>
                <w:numId w:val="5"/>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Does it use novel methods, treatment approaches, and/or theoretical concepts?</w:t>
            </w:r>
          </w:p>
        </w:tc>
      </w:tr>
      <w:tr w:rsidR="007A09A5" w14:paraId="678D4096" w14:textId="77777777">
        <w:trPr>
          <w:trHeight w:val="98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42D4B" w14:textId="77777777" w:rsidR="007A09A5"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7EA575C" w14:textId="77777777" w:rsidR="007A09A5" w:rsidRDefault="00000000">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Approach (60%)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63858" w14:textId="77777777" w:rsidR="007A09A5" w:rsidRDefault="00000000">
            <w:pPr>
              <w:numPr>
                <w:ilvl w:val="0"/>
                <w:numId w:val="1"/>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Are the research methodology and design appropriate to accomplish the stated goals?</w:t>
            </w:r>
          </w:p>
          <w:p w14:paraId="494C4C3A" w14:textId="77777777" w:rsidR="007A09A5" w:rsidRDefault="00000000">
            <w:pPr>
              <w:numPr>
                <w:ilvl w:val="0"/>
                <w:numId w:val="1"/>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inclusionary/exclusionary criteria for participants?</w:t>
            </w:r>
          </w:p>
          <w:p w14:paraId="0F15391F" w14:textId="77777777" w:rsidR="007A09A5" w:rsidRDefault="00000000">
            <w:pPr>
              <w:numPr>
                <w:ilvl w:val="0"/>
                <w:numId w:val="1"/>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Are relevant potential confounds considered and controlled for?</w:t>
            </w:r>
          </w:p>
          <w:p w14:paraId="3C3D0AE4" w14:textId="77777777" w:rsidR="007A09A5" w:rsidRDefault="00000000">
            <w:pPr>
              <w:numPr>
                <w:ilvl w:val="0"/>
                <w:numId w:val="1"/>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Are reliability and fidelity adequately addressed?</w:t>
            </w:r>
          </w:p>
          <w:p w14:paraId="0CD7A240" w14:textId="77777777" w:rsidR="007A09A5" w:rsidRDefault="00000000">
            <w:pPr>
              <w:numPr>
                <w:ilvl w:val="0"/>
                <w:numId w:val="1"/>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 the data analysis plan adequate?</w:t>
            </w:r>
          </w:p>
          <w:p w14:paraId="4778276C" w14:textId="77777777" w:rsidR="007A09A5" w:rsidRDefault="00000000">
            <w:pPr>
              <w:numPr>
                <w:ilvl w:val="0"/>
                <w:numId w:val="1"/>
              </w:numPr>
              <w:spacing w:line="240" w:lineRule="auto"/>
              <w:ind w:left="450" w:right="760"/>
              <w:rPr>
                <w:rFonts w:ascii="Times New Roman" w:eastAsia="Times New Roman" w:hAnsi="Times New Roman" w:cs="Times New Roman"/>
                <w:sz w:val="24"/>
                <w:szCs w:val="24"/>
              </w:rPr>
            </w:pPr>
            <w:r>
              <w:rPr>
                <w:rFonts w:ascii="Times New Roman" w:eastAsia="Times New Roman" w:hAnsi="Times New Roman" w:cs="Times New Roman"/>
                <w:sz w:val="24"/>
                <w:szCs w:val="24"/>
              </w:rPr>
              <w:t>How likely is it that the project will yield valuable, clinically applicable, and interpretable data relative to identification, diagnosis, and/or treatment of CAS?</w:t>
            </w:r>
          </w:p>
        </w:tc>
      </w:tr>
      <w:tr w:rsidR="007A09A5" w14:paraId="7DFD74AF" w14:textId="77777777">
        <w:trPr>
          <w:trHeight w:val="162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398FA" w14:textId="77777777" w:rsidR="007A09A5"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C408A89" w14:textId="77777777" w:rsidR="007A09A5" w:rsidRDefault="00000000">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 (10%)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F69D6" w14:textId="77777777" w:rsidR="007A09A5" w:rsidRDefault="00000000">
            <w:pPr>
              <w:numPr>
                <w:ilvl w:val="0"/>
                <w:numId w:val="9"/>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How feasible is this project given the institutional environment?</w:t>
            </w:r>
          </w:p>
          <w:p w14:paraId="215BF5D6" w14:textId="77777777" w:rsidR="007A09A5" w:rsidRDefault="00000000">
            <w:pPr>
              <w:numPr>
                <w:ilvl w:val="0"/>
                <w:numId w:val="9"/>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adequate support from the institution and mentor if appropriate?</w:t>
            </w:r>
          </w:p>
          <w:p w14:paraId="5FF2C3F8" w14:textId="77777777" w:rsidR="007A09A5" w:rsidRDefault="00000000">
            <w:pPr>
              <w:numPr>
                <w:ilvl w:val="0"/>
                <w:numId w:val="9"/>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adequate availability of population, resources?</w:t>
            </w:r>
          </w:p>
          <w:p w14:paraId="7F54E7E4" w14:textId="77777777" w:rsidR="007A09A5" w:rsidRDefault="00000000">
            <w:pPr>
              <w:numPr>
                <w:ilvl w:val="0"/>
                <w:numId w:val="9"/>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 proposed time-frame realistic to complete the project?</w:t>
            </w:r>
          </w:p>
          <w:p w14:paraId="77511E1F" w14:textId="77777777" w:rsidR="007A09A5" w:rsidRDefault="00000000">
            <w:pPr>
              <w:numPr>
                <w:ilvl w:val="0"/>
                <w:numId w:val="9"/>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 the budget appropriate and realistic to accomplish the project?</w:t>
            </w:r>
          </w:p>
        </w:tc>
      </w:tr>
    </w:tbl>
    <w:p w14:paraId="6BD4F91E" w14:textId="77777777" w:rsidR="007A09A5" w:rsidRDefault="007A09A5">
      <w:pPr>
        <w:spacing w:line="240" w:lineRule="auto"/>
        <w:ind w:right="160"/>
        <w:rPr>
          <w:rFonts w:ascii="Times New Roman" w:eastAsia="Times New Roman" w:hAnsi="Times New Roman" w:cs="Times New Roman"/>
          <w:sz w:val="24"/>
          <w:szCs w:val="24"/>
        </w:rPr>
      </w:pPr>
    </w:p>
    <w:p w14:paraId="6465E5A3" w14:textId="77777777" w:rsidR="007A09A5" w:rsidRDefault="007A09A5"/>
    <w:p w14:paraId="3712ECC8" w14:textId="77777777" w:rsidR="005959AE" w:rsidRDefault="005959AE" w:rsidP="005959AE">
      <w:pPr>
        <w:spacing w:line="240" w:lineRule="auto"/>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6C128880" w14:textId="77777777" w:rsidR="005959AE" w:rsidRDefault="005959AE" w:rsidP="005959AE">
      <w:pPr>
        <w:spacing w:line="240" w:lineRule="auto"/>
        <w:ind w:right="160"/>
        <w:rPr>
          <w:rFonts w:ascii="Times New Roman" w:eastAsia="Times New Roman" w:hAnsi="Times New Roman" w:cs="Times New Roman"/>
          <w:sz w:val="24"/>
          <w:szCs w:val="24"/>
        </w:rPr>
      </w:pPr>
    </w:p>
    <w:p w14:paraId="1E0B7A28" w14:textId="77777777" w:rsidR="005959AE" w:rsidRDefault="005959AE" w:rsidP="005959AE">
      <w:pPr>
        <w:spacing w:line="240" w:lineRule="auto"/>
        <w:ind w:right="1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Frank L, Basch E, Selby JV. The PCORI perspective on patient-centered outcomes research. </w:t>
      </w:r>
      <w:r>
        <w:rPr>
          <w:rFonts w:ascii="Times New Roman" w:eastAsia="Times New Roman" w:hAnsi="Times New Roman" w:cs="Times New Roman"/>
          <w:i/>
          <w:color w:val="222222"/>
          <w:sz w:val="24"/>
          <w:szCs w:val="24"/>
          <w:highlight w:val="white"/>
        </w:rPr>
        <w:t>Journal of American Medical Association</w:t>
      </w:r>
      <w:r>
        <w:rPr>
          <w:rFonts w:ascii="Times New Roman" w:eastAsia="Times New Roman" w:hAnsi="Times New Roman" w:cs="Times New Roman"/>
          <w:color w:val="222222"/>
          <w:sz w:val="24"/>
          <w:szCs w:val="24"/>
          <w:highlight w:val="white"/>
        </w:rPr>
        <w:t>. 2014;312(15):1513-4.</w:t>
      </w:r>
    </w:p>
    <w:p w14:paraId="395A1A7C" w14:textId="77777777" w:rsidR="005959AE" w:rsidRDefault="005959AE" w:rsidP="005959AE">
      <w:pPr>
        <w:spacing w:line="240" w:lineRule="auto"/>
        <w:ind w:right="160"/>
        <w:rPr>
          <w:rFonts w:ascii="Merriweather" w:eastAsia="Merriweather" w:hAnsi="Merriweather" w:cs="Merriweather"/>
          <w:color w:val="222222"/>
          <w:sz w:val="27"/>
          <w:szCs w:val="27"/>
          <w:highlight w:val="white"/>
        </w:rPr>
      </w:pPr>
    </w:p>
    <w:p w14:paraId="50B6EB9A" w14:textId="77777777" w:rsidR="005959AE" w:rsidRDefault="005959AE" w:rsidP="005959AE">
      <w:pPr>
        <w:spacing w:line="240" w:lineRule="auto"/>
        <w:ind w:right="160"/>
        <w:rPr>
          <w:rFonts w:ascii="Times New Roman" w:eastAsia="Times New Roman" w:hAnsi="Times New Roman" w:cs="Times New Roman"/>
          <w:color w:val="444746"/>
          <w:sz w:val="24"/>
          <w:szCs w:val="24"/>
        </w:rPr>
      </w:pPr>
      <w:r>
        <w:rPr>
          <w:rFonts w:ascii="Times New Roman" w:eastAsia="Times New Roman" w:hAnsi="Times New Roman" w:cs="Times New Roman"/>
          <w:color w:val="444746"/>
          <w:sz w:val="24"/>
          <w:szCs w:val="24"/>
          <w:highlight w:val="white"/>
        </w:rPr>
        <w:t>Frank, L., Morton, S. C., Guise, J. M., Jull, J., Concannon, T. W., Tugwell, P., &amp; Multi Stakeholder Engagement (MuSE) Consortium. (2020). Engaging patients and other non-researchers in health research: defining research engagement. </w:t>
      </w:r>
      <w:r>
        <w:rPr>
          <w:rFonts w:ascii="Times New Roman" w:eastAsia="Times New Roman" w:hAnsi="Times New Roman" w:cs="Times New Roman"/>
          <w:i/>
          <w:color w:val="444746"/>
          <w:sz w:val="24"/>
          <w:szCs w:val="24"/>
          <w:highlight w:val="white"/>
        </w:rPr>
        <w:t>Journal of General Internal Medicine</w:t>
      </w:r>
      <w:r>
        <w:rPr>
          <w:rFonts w:ascii="Times New Roman" w:eastAsia="Times New Roman" w:hAnsi="Times New Roman" w:cs="Times New Roman"/>
          <w:color w:val="444746"/>
          <w:sz w:val="24"/>
          <w:szCs w:val="24"/>
          <w:highlight w:val="white"/>
        </w:rPr>
        <w:t xml:space="preserve">, 35, 307-314. </w:t>
      </w:r>
      <w:hyperlink r:id="rId10">
        <w:r>
          <w:rPr>
            <w:rFonts w:ascii="Times New Roman" w:eastAsia="Times New Roman" w:hAnsi="Times New Roman" w:cs="Times New Roman"/>
            <w:color w:val="0B57D0"/>
            <w:sz w:val="24"/>
            <w:szCs w:val="24"/>
            <w:highlight w:val="white"/>
          </w:rPr>
          <w:t>https://doi.org/10.1007/s11606-019-05436-2</w:t>
        </w:r>
      </w:hyperlink>
    </w:p>
    <w:p w14:paraId="147943A5" w14:textId="77777777" w:rsidR="005959AE" w:rsidRDefault="005959AE" w:rsidP="005959AE">
      <w:pPr>
        <w:spacing w:line="240" w:lineRule="auto"/>
        <w:ind w:right="160"/>
        <w:rPr>
          <w:rFonts w:ascii="Times New Roman" w:eastAsia="Times New Roman" w:hAnsi="Times New Roman" w:cs="Times New Roman"/>
          <w:color w:val="444746"/>
          <w:sz w:val="24"/>
          <w:szCs w:val="24"/>
        </w:rPr>
      </w:pPr>
    </w:p>
    <w:p w14:paraId="0B24DC79" w14:textId="77777777" w:rsidR="005959AE" w:rsidRDefault="005959AE" w:rsidP="005959AE">
      <w:pPr>
        <w:spacing w:line="240" w:lineRule="auto"/>
        <w:ind w:right="160"/>
        <w:rPr>
          <w:rFonts w:ascii="Times New Roman" w:eastAsia="Times New Roman" w:hAnsi="Times New Roman" w:cs="Times New Roman"/>
          <w:color w:val="444746"/>
          <w:sz w:val="24"/>
          <w:szCs w:val="24"/>
        </w:rPr>
      </w:pPr>
      <w:r>
        <w:rPr>
          <w:rFonts w:ascii="Times New Roman" w:eastAsia="Times New Roman" w:hAnsi="Times New Roman" w:cs="Times New Roman"/>
          <w:color w:val="333333"/>
          <w:sz w:val="24"/>
          <w:szCs w:val="24"/>
        </w:rPr>
        <w:t>Patient-Centered Outcomes Research Institute (PCORI)</w:t>
      </w:r>
    </w:p>
    <w:p w14:paraId="202AC508" w14:textId="77777777" w:rsidR="005959AE" w:rsidRDefault="005959AE" w:rsidP="005959AE">
      <w:pPr>
        <w:spacing w:line="240" w:lineRule="auto"/>
        <w:ind w:right="160"/>
        <w:rPr>
          <w:rFonts w:ascii="Times New Roman" w:eastAsia="Times New Roman" w:hAnsi="Times New Roman" w:cs="Times New Roman"/>
          <w:color w:val="444746"/>
          <w:sz w:val="24"/>
          <w:szCs w:val="24"/>
        </w:rPr>
      </w:pPr>
    </w:p>
    <w:p w14:paraId="23D58ACA" w14:textId="77777777" w:rsidR="005959AE" w:rsidRDefault="005959AE" w:rsidP="005959AE">
      <w:pPr>
        <w:spacing w:line="240" w:lineRule="auto"/>
        <w:ind w:right="160"/>
        <w:rPr>
          <w:rFonts w:ascii="Times New Roman" w:eastAsia="Times New Roman" w:hAnsi="Times New Roman" w:cs="Times New Roman"/>
          <w:sz w:val="24"/>
          <w:szCs w:val="24"/>
        </w:rPr>
      </w:pPr>
      <w:r>
        <w:rPr>
          <w:rFonts w:ascii="Times New Roman" w:eastAsia="Times New Roman" w:hAnsi="Times New Roman" w:cs="Times New Roman"/>
          <w:color w:val="444746"/>
          <w:sz w:val="24"/>
          <w:szCs w:val="24"/>
        </w:rPr>
        <w:t>Smits, D. W., Van Meeteren, K., Klem, M., Alsem, M., &amp; Ketelaar, M. (2020). Designing a tool to support patient and public involvement in research projects: The Involvement Matrix. </w:t>
      </w:r>
      <w:r>
        <w:rPr>
          <w:rFonts w:ascii="Times New Roman" w:eastAsia="Times New Roman" w:hAnsi="Times New Roman" w:cs="Times New Roman"/>
          <w:i/>
          <w:color w:val="444746"/>
          <w:sz w:val="24"/>
          <w:szCs w:val="24"/>
        </w:rPr>
        <w:t>Research Involvement and Engagement</w:t>
      </w:r>
      <w:r>
        <w:rPr>
          <w:rFonts w:ascii="Times New Roman" w:eastAsia="Times New Roman" w:hAnsi="Times New Roman" w:cs="Times New Roman"/>
          <w:color w:val="444746"/>
          <w:sz w:val="24"/>
          <w:szCs w:val="24"/>
        </w:rPr>
        <w:t xml:space="preserve">, 6(1), 1-7. </w:t>
      </w:r>
      <w:hyperlink r:id="rId11">
        <w:r>
          <w:rPr>
            <w:rFonts w:ascii="Times New Roman" w:eastAsia="Times New Roman" w:hAnsi="Times New Roman" w:cs="Times New Roman"/>
            <w:color w:val="0B57D0"/>
            <w:sz w:val="24"/>
            <w:szCs w:val="24"/>
          </w:rPr>
          <w:t>https://doi.org/10.1186/s40900-020-00188-4</w:t>
        </w:r>
      </w:hyperlink>
    </w:p>
    <w:p w14:paraId="54BB78B7" w14:textId="77777777" w:rsidR="005959AE" w:rsidRDefault="005959AE"/>
    <w:sectPr w:rsidR="005959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Times New Roman"/>
    <w:charset w:val="00"/>
    <w:family w:val="auto"/>
    <w:pitch w:val="default"/>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0F1"/>
    <w:multiLevelType w:val="multilevel"/>
    <w:tmpl w:val="38B86D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EBA065C"/>
    <w:multiLevelType w:val="multilevel"/>
    <w:tmpl w:val="70D06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5D0F00"/>
    <w:multiLevelType w:val="multilevel"/>
    <w:tmpl w:val="2D6017A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6B69FC"/>
    <w:multiLevelType w:val="multilevel"/>
    <w:tmpl w:val="884C2B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EA044A4"/>
    <w:multiLevelType w:val="multilevel"/>
    <w:tmpl w:val="014E5C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1797B37"/>
    <w:multiLevelType w:val="multilevel"/>
    <w:tmpl w:val="8A78AD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67C4A62"/>
    <w:multiLevelType w:val="multilevel"/>
    <w:tmpl w:val="BCEE6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7F2E41"/>
    <w:multiLevelType w:val="multilevel"/>
    <w:tmpl w:val="64E28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874D04"/>
    <w:multiLevelType w:val="multilevel"/>
    <w:tmpl w:val="926CD5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69762C5"/>
    <w:multiLevelType w:val="multilevel"/>
    <w:tmpl w:val="DC4A9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0771503">
    <w:abstractNumId w:val="4"/>
  </w:num>
  <w:num w:numId="2" w16cid:durableId="220168129">
    <w:abstractNumId w:val="5"/>
  </w:num>
  <w:num w:numId="3" w16cid:durableId="955912395">
    <w:abstractNumId w:val="2"/>
  </w:num>
  <w:num w:numId="4" w16cid:durableId="1267425942">
    <w:abstractNumId w:val="1"/>
  </w:num>
  <w:num w:numId="5" w16cid:durableId="474876779">
    <w:abstractNumId w:val="0"/>
  </w:num>
  <w:num w:numId="6" w16cid:durableId="1469736850">
    <w:abstractNumId w:val="6"/>
  </w:num>
  <w:num w:numId="7" w16cid:durableId="1671787174">
    <w:abstractNumId w:val="7"/>
  </w:num>
  <w:num w:numId="8" w16cid:durableId="946350206">
    <w:abstractNumId w:val="9"/>
  </w:num>
  <w:num w:numId="9" w16cid:durableId="849300805">
    <w:abstractNumId w:val="8"/>
  </w:num>
  <w:num w:numId="10" w16cid:durableId="2009746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9A5"/>
    <w:rsid w:val="003D6491"/>
    <w:rsid w:val="005222E0"/>
    <w:rsid w:val="005959AE"/>
    <w:rsid w:val="0061321D"/>
    <w:rsid w:val="007A09A5"/>
    <w:rsid w:val="00B96D57"/>
    <w:rsid w:val="00D8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26BE"/>
  <w15:docId w15:val="{6C3CDED4-F58D-4E23-AF5F-5D46CA6F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search@apraxia-kid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esearch@apraxia-kid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doi.org/10.1186/s40900-020-00188-4" TargetMode="External"/><Relationship Id="rId5" Type="http://schemas.openxmlformats.org/officeDocument/2006/relationships/webSettings" Target="webSettings.xml"/><Relationship Id="rId10" Type="http://schemas.openxmlformats.org/officeDocument/2006/relationships/hyperlink" Target="https://doi.org/10.1007/s11606-019-05436-2" TargetMode="External"/><Relationship Id="rId4" Type="http://schemas.openxmlformats.org/officeDocument/2006/relationships/settings" Target="settings.xml"/><Relationship Id="rId9" Type="http://schemas.openxmlformats.org/officeDocument/2006/relationships/hyperlink" Target="mailto:research@apraxia-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UGktdhY9uIKh9Xdl51dOyeI0OQ==">CgMxLjA4AHIhMTNTU2xDNHp5aUdpVEhNMlJoNHJQemdBdHJqNk51QUlv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1792</Words>
  <Characters>10219</Characters>
  <Application>Microsoft Office Word</Application>
  <DocSecurity>0</DocSecurity>
  <Lines>85</Lines>
  <Paragraphs>23</Paragraphs>
  <ScaleCrop>false</ScaleCrop>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Moorer</dc:creator>
  <cp:lastModifiedBy>Laura Moorer</cp:lastModifiedBy>
  <cp:revision>8</cp:revision>
  <dcterms:created xsi:type="dcterms:W3CDTF">2024-01-09T19:44:00Z</dcterms:created>
  <dcterms:modified xsi:type="dcterms:W3CDTF">2024-01-10T20:31:00Z</dcterms:modified>
</cp:coreProperties>
</file>